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A43D71">
        <w:rPr>
          <w:rFonts w:eastAsia="Calibri"/>
          <w:b/>
          <w:sz w:val="28"/>
          <w:szCs w:val="26"/>
          <w:lang w:val="en-US" w:eastAsia="en-US"/>
        </w:rPr>
        <w:t>BMW</w:t>
      </w:r>
      <w:r>
        <w:rPr>
          <w:rFonts w:eastAsia="Calibri"/>
          <w:b/>
          <w:sz w:val="28"/>
          <w:szCs w:val="26"/>
          <w:lang w:eastAsia="en-US"/>
        </w:rPr>
        <w:t>» серого цвета, государ</w:t>
      </w:r>
      <w:r w:rsidR="00A43D71">
        <w:rPr>
          <w:rFonts w:eastAsia="Calibri"/>
          <w:b/>
          <w:sz w:val="28"/>
          <w:szCs w:val="26"/>
          <w:lang w:eastAsia="en-US"/>
        </w:rPr>
        <w:t>ственный регистрационный знак К605НН126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A43D71">
        <w:rPr>
          <w:rFonts w:eastAsia="Calibri"/>
          <w:b/>
          <w:color w:val="000000"/>
          <w:sz w:val="28"/>
          <w:szCs w:val="26"/>
          <w:lang w:eastAsia="en-US"/>
        </w:rPr>
        <w:t>Китаевский пр-д, д. 5</w:t>
      </w:r>
      <w:r w:rsidR="00881861">
        <w:rPr>
          <w:rFonts w:eastAsia="Calibri"/>
          <w:b/>
          <w:color w:val="000000"/>
          <w:sz w:val="28"/>
          <w:szCs w:val="26"/>
          <w:lang w:eastAsia="en-US"/>
        </w:rPr>
        <w:t xml:space="preserve"> (на обочине)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Вам надлежит явиться в главное управление администрации города Тулы по Привокзальному территориальному округу по адресу: г. Тула, ул. Болдина, д. 50, каб.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252A07"/>
    <w:rsid w:val="00457304"/>
    <w:rsid w:val="00881861"/>
    <w:rsid w:val="00A43D71"/>
    <w:rsid w:val="00D30555"/>
    <w:rsid w:val="00F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1</cp:lastModifiedBy>
  <cp:revision>2</cp:revision>
  <dcterms:created xsi:type="dcterms:W3CDTF">2024-08-28T09:29:00Z</dcterms:created>
  <dcterms:modified xsi:type="dcterms:W3CDTF">2024-08-28T09:29:00Z</dcterms:modified>
</cp:coreProperties>
</file>